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荆门职业学院课程教学计划执行情况检查表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 xml:space="preserve">系（院部）：                 教研室：                  检查人：          </w:t>
      </w:r>
      <w:bookmarkStart w:id="0" w:name="_GoBack"/>
      <w:bookmarkEnd w:id="0"/>
      <w:r>
        <w:rPr>
          <w:rFonts w:hint="eastAsia"/>
          <w:b/>
          <w:bCs/>
          <w:sz w:val="24"/>
          <w:szCs w:val="24"/>
          <w:lang w:val="en-US" w:eastAsia="zh-CN"/>
        </w:rPr>
        <w:t xml:space="preserve">      检查日期：</w:t>
      </w:r>
    </w:p>
    <w:tbl>
      <w:tblPr>
        <w:tblStyle w:val="3"/>
        <w:tblW w:w="1412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2"/>
        <w:gridCol w:w="1694"/>
        <w:gridCol w:w="1201"/>
        <w:gridCol w:w="1807"/>
        <w:gridCol w:w="1863"/>
        <w:gridCol w:w="1790"/>
        <w:gridCol w:w="1322"/>
        <w:gridCol w:w="2033"/>
        <w:gridCol w:w="13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1042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教师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694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课程名称</w:t>
            </w:r>
          </w:p>
        </w:tc>
        <w:tc>
          <w:tcPr>
            <w:tcW w:w="1201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任教班级</w:t>
            </w:r>
          </w:p>
        </w:tc>
        <w:tc>
          <w:tcPr>
            <w:tcW w:w="1807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计划进度（章节）和课时</w:t>
            </w:r>
          </w:p>
        </w:tc>
        <w:tc>
          <w:tcPr>
            <w:tcW w:w="1863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实际进度（章节）和课时</w:t>
            </w:r>
          </w:p>
        </w:tc>
        <w:tc>
          <w:tcPr>
            <w:tcW w:w="1790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执行情况（相符/提前/滞后）</w:t>
            </w:r>
          </w:p>
        </w:tc>
        <w:tc>
          <w:tcPr>
            <w:tcW w:w="1322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不符合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原因</w:t>
            </w:r>
          </w:p>
        </w:tc>
        <w:tc>
          <w:tcPr>
            <w:tcW w:w="2033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滞后补救措施</w:t>
            </w:r>
          </w:p>
        </w:tc>
        <w:tc>
          <w:tcPr>
            <w:tcW w:w="1371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评价等次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2" w:hRule="atLeast"/>
        </w:trPr>
        <w:tc>
          <w:tcPr>
            <w:tcW w:w="1042" w:type="dxa"/>
          </w:tcPr>
          <w:p>
            <w:pPr>
              <w:rPr>
                <w:rFonts w:hint="default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</w:p>
          <w:p>
            <w:pPr>
              <w:rPr>
                <w:rFonts w:hint="default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694" w:type="dxa"/>
          </w:tcPr>
          <w:p>
            <w:pPr>
              <w:rPr>
                <w:rFonts w:hint="default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201" w:type="dxa"/>
          </w:tcPr>
          <w:p>
            <w:pPr>
              <w:rPr>
                <w:rFonts w:hint="default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807" w:type="dxa"/>
          </w:tcPr>
          <w:p>
            <w:pPr>
              <w:rPr>
                <w:rFonts w:hint="default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863" w:type="dxa"/>
          </w:tcPr>
          <w:p>
            <w:pPr>
              <w:rPr>
                <w:rFonts w:hint="default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790" w:type="dxa"/>
          </w:tcPr>
          <w:p>
            <w:pPr>
              <w:rPr>
                <w:rFonts w:hint="default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322" w:type="dxa"/>
          </w:tcPr>
          <w:p>
            <w:pPr>
              <w:rPr>
                <w:rFonts w:hint="default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2033" w:type="dxa"/>
          </w:tcPr>
          <w:p>
            <w:pPr>
              <w:rPr>
                <w:rFonts w:hint="default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371" w:type="dxa"/>
          </w:tcPr>
          <w:p>
            <w:pPr>
              <w:rPr>
                <w:rFonts w:hint="default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atLeast"/>
        </w:trPr>
        <w:tc>
          <w:tcPr>
            <w:tcW w:w="1042" w:type="dxa"/>
          </w:tcPr>
          <w:p>
            <w:pPr>
              <w:rPr>
                <w:rFonts w:hint="default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</w:p>
          <w:p>
            <w:pPr>
              <w:rPr>
                <w:rFonts w:hint="default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694" w:type="dxa"/>
          </w:tcPr>
          <w:p>
            <w:pPr>
              <w:rPr>
                <w:rFonts w:hint="default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201" w:type="dxa"/>
          </w:tcPr>
          <w:p>
            <w:pPr>
              <w:rPr>
                <w:rFonts w:hint="default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807" w:type="dxa"/>
          </w:tcPr>
          <w:p>
            <w:pPr>
              <w:rPr>
                <w:rFonts w:hint="default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863" w:type="dxa"/>
          </w:tcPr>
          <w:p>
            <w:pPr>
              <w:rPr>
                <w:rFonts w:hint="default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790" w:type="dxa"/>
          </w:tcPr>
          <w:p>
            <w:pPr>
              <w:rPr>
                <w:rFonts w:hint="default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322" w:type="dxa"/>
          </w:tcPr>
          <w:p>
            <w:pPr>
              <w:rPr>
                <w:rFonts w:hint="default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2033" w:type="dxa"/>
          </w:tcPr>
          <w:p>
            <w:pPr>
              <w:rPr>
                <w:rFonts w:hint="default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371" w:type="dxa"/>
          </w:tcPr>
          <w:p>
            <w:pPr>
              <w:rPr>
                <w:rFonts w:hint="default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2" w:hRule="atLeast"/>
        </w:trPr>
        <w:tc>
          <w:tcPr>
            <w:tcW w:w="1042" w:type="dxa"/>
          </w:tcPr>
          <w:p>
            <w:pPr>
              <w:rPr>
                <w:rFonts w:hint="default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</w:p>
          <w:p>
            <w:pPr>
              <w:rPr>
                <w:rFonts w:hint="default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694" w:type="dxa"/>
          </w:tcPr>
          <w:p>
            <w:pPr>
              <w:rPr>
                <w:rFonts w:hint="default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201" w:type="dxa"/>
          </w:tcPr>
          <w:p>
            <w:pPr>
              <w:rPr>
                <w:rFonts w:hint="default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807" w:type="dxa"/>
          </w:tcPr>
          <w:p>
            <w:pPr>
              <w:rPr>
                <w:rFonts w:hint="default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863" w:type="dxa"/>
          </w:tcPr>
          <w:p>
            <w:pPr>
              <w:rPr>
                <w:rFonts w:hint="default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790" w:type="dxa"/>
          </w:tcPr>
          <w:p>
            <w:pPr>
              <w:rPr>
                <w:rFonts w:hint="default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322" w:type="dxa"/>
          </w:tcPr>
          <w:p>
            <w:pPr>
              <w:rPr>
                <w:rFonts w:hint="default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2033" w:type="dxa"/>
          </w:tcPr>
          <w:p>
            <w:pPr>
              <w:rPr>
                <w:rFonts w:hint="default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371" w:type="dxa"/>
          </w:tcPr>
          <w:p>
            <w:pPr>
              <w:rPr>
                <w:rFonts w:hint="default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2" w:hRule="atLeast"/>
        </w:trPr>
        <w:tc>
          <w:tcPr>
            <w:tcW w:w="1042" w:type="dxa"/>
          </w:tcPr>
          <w:p>
            <w:pPr>
              <w:rPr>
                <w:rFonts w:hint="default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</w:p>
          <w:p>
            <w:pPr>
              <w:rPr>
                <w:rFonts w:hint="default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694" w:type="dxa"/>
          </w:tcPr>
          <w:p>
            <w:pPr>
              <w:rPr>
                <w:rFonts w:hint="default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201" w:type="dxa"/>
          </w:tcPr>
          <w:p>
            <w:pPr>
              <w:rPr>
                <w:rFonts w:hint="default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807" w:type="dxa"/>
          </w:tcPr>
          <w:p>
            <w:pPr>
              <w:rPr>
                <w:rFonts w:hint="default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863" w:type="dxa"/>
          </w:tcPr>
          <w:p>
            <w:pPr>
              <w:rPr>
                <w:rFonts w:hint="default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790" w:type="dxa"/>
          </w:tcPr>
          <w:p>
            <w:pPr>
              <w:rPr>
                <w:rFonts w:hint="default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322" w:type="dxa"/>
          </w:tcPr>
          <w:p>
            <w:pPr>
              <w:rPr>
                <w:rFonts w:hint="default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2033" w:type="dxa"/>
          </w:tcPr>
          <w:p>
            <w:pPr>
              <w:rPr>
                <w:rFonts w:hint="default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371" w:type="dxa"/>
          </w:tcPr>
          <w:p>
            <w:pPr>
              <w:rPr>
                <w:rFonts w:hint="default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</w:trPr>
        <w:tc>
          <w:tcPr>
            <w:tcW w:w="1042" w:type="dxa"/>
          </w:tcPr>
          <w:p>
            <w:pPr>
              <w:rPr>
                <w:rFonts w:hint="default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</w:p>
          <w:p>
            <w:pPr>
              <w:rPr>
                <w:rFonts w:hint="default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694" w:type="dxa"/>
          </w:tcPr>
          <w:p>
            <w:pPr>
              <w:rPr>
                <w:rFonts w:hint="default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201" w:type="dxa"/>
          </w:tcPr>
          <w:p>
            <w:pPr>
              <w:rPr>
                <w:rFonts w:hint="default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807" w:type="dxa"/>
          </w:tcPr>
          <w:p>
            <w:pPr>
              <w:rPr>
                <w:rFonts w:hint="default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863" w:type="dxa"/>
          </w:tcPr>
          <w:p>
            <w:pPr>
              <w:rPr>
                <w:rFonts w:hint="default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790" w:type="dxa"/>
          </w:tcPr>
          <w:p>
            <w:pPr>
              <w:rPr>
                <w:rFonts w:hint="default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322" w:type="dxa"/>
          </w:tcPr>
          <w:p>
            <w:pPr>
              <w:rPr>
                <w:rFonts w:hint="default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2033" w:type="dxa"/>
          </w:tcPr>
          <w:p>
            <w:pPr>
              <w:rPr>
                <w:rFonts w:hint="default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371" w:type="dxa"/>
          </w:tcPr>
          <w:p>
            <w:pPr>
              <w:rPr>
                <w:rFonts w:hint="default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default"/>
          <w:b/>
          <w:bCs/>
          <w:sz w:val="36"/>
          <w:szCs w:val="36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926DF5"/>
    <w:rsid w:val="09926DF5"/>
    <w:rsid w:val="0CFF2C2C"/>
    <w:rsid w:val="0F3E166F"/>
    <w:rsid w:val="15C435D6"/>
    <w:rsid w:val="1ADD217A"/>
    <w:rsid w:val="1E764792"/>
    <w:rsid w:val="268C1266"/>
    <w:rsid w:val="269F0375"/>
    <w:rsid w:val="3CB71E25"/>
    <w:rsid w:val="46E921A3"/>
    <w:rsid w:val="549F201C"/>
    <w:rsid w:val="5FE3157A"/>
    <w:rsid w:val="64A74154"/>
    <w:rsid w:val="6A912A20"/>
    <w:rsid w:val="6B600D87"/>
    <w:rsid w:val="6DB04767"/>
    <w:rsid w:val="715E54A1"/>
    <w:rsid w:val="72486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24</TotalTime>
  <ScaleCrop>false</ScaleCrop>
  <LinksUpToDate>false</LinksUpToDate>
  <CharactersWithSpaces>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2019-10-07T07:04:00Z</dcterms:created>
  <dc:creator>江汉平原</dc:creator>
  <cp:lastModifiedBy>我想很年轻</cp:lastModifiedBy>
  <dcterms:modified xsi:type="dcterms:W3CDTF">2019-10-07T08:30:55Z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